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1" w:rsidRDefault="005A2C77">
      <w:hyperlink r:id="rId4" w:history="1">
        <w:r w:rsidRPr="005A2C77">
          <w:rPr>
            <w:rStyle w:val="Collegamentoipertestuale"/>
          </w:rPr>
          <w:t>https://www.museocodexrossa</w:t>
        </w:r>
        <w:r w:rsidRPr="005A2C77">
          <w:rPr>
            <w:rStyle w:val="Collegamentoipertestuale"/>
          </w:rPr>
          <w:t>no.it/schede/premio-maneant-al-museo-diocesano-e-del-codex-e-alla-scuola-carlo-levi-per-nataleassiemeainonni_243/</w:t>
        </w:r>
      </w:hyperlink>
    </w:p>
    <w:sectPr w:rsidR="00C81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>
    <w:useFELayout/>
  </w:compat>
  <w:rsids>
    <w:rsidRoot w:val="005A2C77"/>
    <w:rsid w:val="005A2C77"/>
    <w:rsid w:val="00C8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2C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2C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eocodexrossano.it/schede/premio-maneant-al-museo-diocesano-e-del-codex-e-alla-scuola-carlo-levi-per-nataleassiemeainonni_24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2021-12-11T16:00:00Z</dcterms:created>
  <dcterms:modified xsi:type="dcterms:W3CDTF">2021-12-11T16:15:00Z</dcterms:modified>
</cp:coreProperties>
</file>